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80" w:before="0"/>
        <w:jc w:val="center"/>
      </w:pPr>
      <w:r>
        <w:rPr>
          <w:rFonts w:ascii="Arial" w:cs="Arial" w:eastAsia="Arial" w:hAnsi="Arial"/>
          <w:b/>
          <w:bCs/>
          <w:color w:val="1e293b"/>
          <w:sz w:val="36"/>
          <w:szCs w:val="36"/>
        </w:rPr>
        <w:t xml:space="preserve">CONVENTION D'HONORAIRES</w:t>
      </w:r>
    </w:p>
    <w:p>
      <w:pPr>
        <w:pStyle w:val="Heading2"/>
        <w:spacing w:after="140" w:before="280"/>
      </w:pPr>
      <w:r>
        <w:rPr>
          <w:rFonts w:ascii="Arial" w:cs="Arial" w:eastAsia="Arial" w:hAnsi="Arial"/>
          <w:b/>
          <w:bCs/>
          <w:color w:val="1e293b"/>
          <w:sz w:val="28"/>
          <w:szCs w:val="28"/>
        </w:rPr>
        <w:t xml:space="preserve">Article 1 - Identification des parties</w:t>
      </w:r>
    </w:p>
    <w:p>
      <w:pPr>
        <w:spacing w:after="120" w:line="276"/>
        <w:jc w:val="both"/>
      </w:pPr>
      <w:r>
        <w:rPr>
          <w:rFonts w:ascii="Arial" w:cs="Arial" w:eastAsia="Arial" w:hAnsi="Arial"/>
          <w:sz w:val="22"/>
          <w:szCs w:val="22"/>
        </w:rPr>
        <w:t xml:space="preserve">Entre les soussignés :</w:t>
      </w:r>
    </w:p>
    <w:p>
      <w:pPr>
        <w:spacing w:after="120" w:line="276"/>
        <w:jc w:val="both"/>
      </w:pPr>
      <w:r>
        <w:rPr>
          <w:rFonts w:ascii="Arial" w:cs="Arial" w:eastAsia="Arial" w:hAnsi="Arial"/>
          <w:sz w:val="22"/>
          <w:szCs w:val="22"/>
        </w:rPr>
        <w:t xml:space="preserve">D'une part, [NOM DU CABINET], [Forme juridique], dont le siège est sis [Adresse], [Code postal] [Ville], immatriculé au [Ville du greffe] sous le numéro [SIREN], numéro TVA [N° TVA intracommunautaire], ci-après dénommé « l'Avocat ».</w:t>
      </w:r>
    </w:p>
    <w:p>
      <w:pPr>
        <w:spacing w:after="120" w:line="276"/>
        <w:jc w:val="both"/>
      </w:pPr>
      <w:r>
        <w:rPr>
          <w:rFonts w:ascii="Arial" w:cs="Arial" w:eastAsia="Arial" w:hAnsi="Arial"/>
          <w:sz w:val="22"/>
          <w:szCs w:val="22"/>
        </w:rPr>
        <w:t xml:space="preserve">D'autre part, [Dénomination sociale], domicilié à [Adresse], [Code postal] [Ville], France, SIREN [SIREN], ci-après dénommé « le Client ».</w:t>
      </w:r>
    </w:p>
    <w:p>
      <w:pPr>
        <w:spacing w:after="120" w:line="276"/>
        <w:jc w:val="both"/>
      </w:pPr>
      <w:r>
        <w:rPr>
          <w:rFonts w:ascii="Arial" w:cs="Arial" w:eastAsia="Arial" w:hAnsi="Arial"/>
          <w:sz w:val="22"/>
          <w:szCs w:val="22"/>
        </w:rPr>
        <w:t xml:space="preserve">Il a été convenu ce qui suit :</w:t>
      </w:r>
    </w:p>
    <w:p>
      <w:pPr>
        <w:pStyle w:val="Heading2"/>
        <w:spacing w:after="140" w:before="280"/>
      </w:pPr>
      <w:r>
        <w:rPr>
          <w:rFonts w:ascii="Arial" w:cs="Arial" w:eastAsia="Arial" w:hAnsi="Arial"/>
          <w:b/>
          <w:bCs/>
          <w:color w:val="1e293b"/>
          <w:sz w:val="28"/>
          <w:szCs w:val="28"/>
        </w:rPr>
        <w:t xml:space="preserve">Article 2 - Préambule</w:t>
      </w:r>
    </w:p>
    <w:p>
      <w:pPr>
        <w:spacing w:after="120" w:line="276"/>
        <w:jc w:val="both"/>
      </w:pPr>
      <w:r>
        <w:rPr>
          <w:rFonts w:ascii="Arial" w:cs="Arial" w:eastAsia="Arial" w:hAnsi="Arial"/>
          <w:sz w:val="22"/>
          <w:szCs w:val="22"/>
        </w:rPr>
        <w:t xml:space="preserve">La présente convention a pour objet de fixer, conformément aux dispositions de l'article 10 de la loi n° 71-1130 du 31 décembre 1971 modifiée, les conditions de la mission confiée à l'Avocat par le Client ainsi que les modalités de rémunération.</w:t>
      </w:r>
    </w:p>
    <w:p>
      <w:pPr>
        <w:spacing w:after="120" w:line="276"/>
        <w:jc w:val="both"/>
      </w:pPr>
      <w:r>
        <w:rPr>
          <w:rFonts w:ascii="Arial" w:cs="Arial" w:eastAsia="Arial" w:hAnsi="Arial"/>
          <w:sz w:val="22"/>
          <w:szCs w:val="22"/>
        </w:rPr>
        <w:t xml:space="preserve">Le Client reconnaît avoir reçu une information préalable et complète sur les modalités de calcul et de facturation des honoraires.</w:t>
      </w:r>
    </w:p>
    <w:p>
      <w:pPr>
        <w:pStyle w:val="Heading2"/>
        <w:spacing w:after="140" w:before="280"/>
      </w:pPr>
      <w:r>
        <w:rPr>
          <w:rFonts w:ascii="Arial" w:cs="Arial" w:eastAsia="Arial" w:hAnsi="Arial"/>
          <w:b/>
          <w:bCs/>
          <w:color w:val="1e293b"/>
          <w:sz w:val="28"/>
          <w:szCs w:val="28"/>
        </w:rPr>
        <w:t xml:space="preserve">Article 3 - Objet de la mission</w:t>
      </w:r>
    </w:p>
    <w:p>
      <w:pPr>
        <w:spacing w:after="120" w:line="276"/>
        <w:jc w:val="both"/>
      </w:pPr>
      <w:r>
        <w:rPr>
          <w:rFonts w:ascii="Arial" w:cs="Arial" w:eastAsia="Arial" w:hAnsi="Arial"/>
          <w:sz w:val="22"/>
          <w:szCs w:val="22"/>
        </w:rPr>
        <w:t xml:space="preserve">L'Avocat accepte la mission qui lui est confiée par le Client portant sur : [INTITULÉ DU DOSSIER] (référence : [Référence]).</w:t>
      </w:r>
    </w:p>
    <w:p>
      <w:pPr>
        <w:spacing w:after="120" w:line="276"/>
        <w:jc w:val="both"/>
      </w:pPr>
      <w:r>
        <w:rPr>
          <w:rFonts w:ascii="Arial" w:cs="Arial" w:eastAsia="Arial" w:hAnsi="Arial"/>
          <w:sz w:val="22"/>
          <w:szCs w:val="22"/>
        </w:rPr>
        <w:t xml:space="preserve">[Description de la mission]</w:t>
      </w:r>
    </w:p>
    <w:p>
      <w:pPr>
        <w:spacing w:after="120" w:line="276"/>
        <w:jc w:val="both"/>
      </w:pPr>
      <w:r>
        <w:rPr>
          <w:rFonts w:ascii="Arial" w:cs="Arial" w:eastAsia="Arial" w:hAnsi="Arial"/>
          <w:sz w:val="22"/>
          <w:szCs w:val="22"/>
        </w:rPr>
        <w:t xml:space="preserve">Toute extension de mission au-delà du périmètre défini ci-dessus fera l'objet d'un avenant écrit, signé des deux parties.</w:t>
      </w:r>
    </w:p>
    <w:p>
      <w:pPr>
        <w:pStyle w:val="Heading2"/>
        <w:spacing w:after="140" w:before="280"/>
      </w:pPr>
      <w:r>
        <w:rPr>
          <w:rFonts w:ascii="Arial" w:cs="Arial" w:eastAsia="Arial" w:hAnsi="Arial"/>
          <w:b/>
          <w:bCs/>
          <w:color w:val="1e293b"/>
          <w:sz w:val="28"/>
          <w:szCs w:val="28"/>
        </w:rPr>
        <w:t xml:space="preserve">Article 4 - Honoraires (forfait global)</w:t>
      </w:r>
    </w:p>
    <w:p>
      <w:pPr>
        <w:spacing w:after="120" w:line="276"/>
        <w:jc w:val="both"/>
      </w:pPr>
      <w:r>
        <w:rPr>
          <w:rFonts w:ascii="Arial" w:cs="Arial" w:eastAsia="Arial" w:hAnsi="Arial"/>
          <w:sz w:val="22"/>
          <w:szCs w:val="22"/>
        </w:rPr>
        <w:t xml:space="preserve">Les parties conviennent d'un honoraire forfaitaire global de 1 000,00 € HT, couvrant l'intégralité des prestations définies ci-dessous.</w:t>
      </w:r>
    </w:p>
    <w:p>
      <w:pPr>
        <w:spacing w:after="120" w:line="276"/>
        <w:jc w:val="both"/>
      </w:pPr>
      <w:r>
        <w:rPr>
          <w:rFonts w:ascii="Arial" w:cs="Arial" w:eastAsia="Arial" w:hAnsi="Arial"/>
          <w:sz w:val="22"/>
          <w:szCs w:val="22"/>
        </w:rPr>
        <w:t xml:space="preserve">Prestations couvertes par le forfait : [Prestations couvertes par le forfait]</w:t>
      </w:r>
    </w:p>
    <w:p>
      <w:pPr>
        <w:spacing w:after="120" w:line="276"/>
        <w:jc w:val="both"/>
      </w:pPr>
      <w:r>
        <w:rPr>
          <w:rFonts w:ascii="Arial" w:cs="Arial" w:eastAsia="Arial" w:hAnsi="Arial"/>
          <w:sz w:val="22"/>
          <w:szCs w:val="22"/>
        </w:rPr>
        <w:t xml:space="preserve">Toute prestation excédant ce périmètre fera l'objet d'une facturation complémentaire après accord écrit du Client.</w:t>
      </w:r>
    </w:p>
    <w:p>
      <w:pPr>
        <w:spacing w:after="120" w:line="276"/>
        <w:jc w:val="both"/>
      </w:pPr>
      <w:r>
        <w:rPr>
          <w:rFonts w:ascii="Arial" w:cs="Arial" w:eastAsia="Arial" w:hAnsi="Arial"/>
          <w:sz w:val="22"/>
          <w:szCs w:val="22"/>
        </w:rPr>
        <w:t xml:space="preserve">Le forfait sera facturé selon les modalités précisées à l'article relatif au règlement des factures.</w:t>
      </w:r>
    </w:p>
    <w:p>
      <w:pPr>
        <w:pStyle w:val="Heading2"/>
        <w:spacing w:after="140" w:before="280"/>
      </w:pPr>
      <w:r>
        <w:rPr>
          <w:rFonts w:ascii="Arial" w:cs="Arial" w:eastAsia="Arial" w:hAnsi="Arial"/>
          <w:b/>
          <w:bCs/>
          <w:color w:val="1e293b"/>
          <w:sz w:val="28"/>
          <w:szCs w:val="28"/>
        </w:rPr>
        <w:t xml:space="preserve">Article 5 - Frais et débours</w:t>
      </w:r>
    </w:p>
    <w:p>
      <w:pPr>
        <w:spacing w:after="120" w:line="276"/>
        <w:jc w:val="both"/>
      </w:pPr>
      <w:r>
        <w:rPr>
          <w:rFonts w:ascii="Arial" w:cs="Arial" w:eastAsia="Arial" w:hAnsi="Arial"/>
          <w:sz w:val="22"/>
          <w:szCs w:val="22"/>
        </w:rPr>
        <w:t xml:space="preserve">Les frais et débours exposés par l'Avocat dans le cadre de la mission - notamment frais de greffe, droits d'enregistrement, honoraires d'experts, frais de déplacement, traduction, copies - seront refacturés au Client à l'euro l'euro, sur présentation des justificatifs.</w:t>
      </w:r>
    </w:p>
    <w:p>
      <w:pPr>
        <w:spacing w:after="120" w:line="276"/>
        <w:jc w:val="both"/>
      </w:pPr>
      <w:r>
        <w:rPr>
          <w:rFonts w:ascii="Arial" w:cs="Arial" w:eastAsia="Arial" w:hAnsi="Arial"/>
          <w:sz w:val="22"/>
          <w:szCs w:val="22"/>
        </w:rPr>
        <w:t xml:space="preserve">Lorsque le montant prévisible de ces frais excède une somme significative, l'Avocat en informera préalablement le Client.</w:t>
      </w:r>
    </w:p>
    <w:p>
      <w:pPr>
        <w:pStyle w:val="Heading2"/>
        <w:spacing w:after="140" w:before="280"/>
      </w:pPr>
      <w:r>
        <w:rPr>
          <w:rFonts w:ascii="Arial" w:cs="Arial" w:eastAsia="Arial" w:hAnsi="Arial"/>
          <w:b/>
          <w:bCs/>
          <w:color w:val="1e293b"/>
          <w:sz w:val="28"/>
          <w:szCs w:val="28"/>
        </w:rPr>
        <w:t xml:space="preserve">Article 6 - Règlement des factures</w:t>
      </w:r>
    </w:p>
    <w:p>
      <w:pPr>
        <w:spacing w:after="120" w:line="276"/>
        <w:jc w:val="both"/>
      </w:pPr>
      <w:r>
        <w:rPr>
          <w:rFonts w:ascii="Arial" w:cs="Arial" w:eastAsia="Arial" w:hAnsi="Arial"/>
          <w:sz w:val="22"/>
          <w:szCs w:val="22"/>
        </w:rPr>
        <w:t xml:space="preserve">Les notes d'honoraires sont payables à 30 jours à compter de leur émission.</w:t>
      </w:r>
    </w:p>
    <w:p>
      <w:pPr>
        <w:spacing w:after="120" w:line="276"/>
        <w:jc w:val="both"/>
      </w:pPr>
      <w:r>
        <w:rPr>
          <w:rFonts w:ascii="Arial" w:cs="Arial" w:eastAsia="Arial" w:hAnsi="Arial"/>
          <w:sz w:val="22"/>
          <w:szCs w:val="22"/>
        </w:rPr>
        <w:t xml:space="preserve">Le règlement s'effectue par virement bancaire sur le compte CARPA de l'Avocat (ou tout autre compte indiqué sur la facture), ou par tout autre moyen de paiement convenu entre les parties.</w:t>
      </w:r>
    </w:p>
    <w:p>
      <w:pPr>
        <w:pStyle w:val="Heading2"/>
        <w:spacing w:after="140" w:before="280"/>
      </w:pPr>
      <w:r>
        <w:rPr>
          <w:rFonts w:ascii="Arial" w:cs="Arial" w:eastAsia="Arial" w:hAnsi="Arial"/>
          <w:b/>
          <w:bCs/>
          <w:color w:val="1e293b"/>
          <w:sz w:val="28"/>
          <w:szCs w:val="28"/>
        </w:rPr>
        <w:t xml:space="preserve">Article 7 - Dessaisissement</w:t>
      </w:r>
    </w:p>
    <w:p>
      <w:pPr>
        <w:spacing w:after="120" w:line="276"/>
        <w:jc w:val="both"/>
      </w:pPr>
      <w:r>
        <w:rPr>
          <w:rFonts w:ascii="Arial" w:cs="Arial" w:eastAsia="Arial" w:hAnsi="Arial"/>
          <w:sz w:val="22"/>
          <w:szCs w:val="22"/>
        </w:rPr>
        <w:t xml:space="preserve">Chacune des parties peut mettre fin à la mission à tout moment, sous réserve du respect des règles déontologiques applicables à la profession d'avocat.</w:t>
      </w:r>
    </w:p>
    <w:p>
      <w:pPr>
        <w:spacing w:after="120" w:line="276"/>
        <w:jc w:val="both"/>
      </w:pPr>
      <w:r>
        <w:rPr>
          <w:rFonts w:ascii="Arial" w:cs="Arial" w:eastAsia="Arial" w:hAnsi="Arial"/>
          <w:sz w:val="22"/>
          <w:szCs w:val="22"/>
        </w:rPr>
        <w:t xml:space="preserve">En cas de dessaisissement de l'Avocat par le Client avant l'achèvement de la mission, l'Avocat conservera les honoraires correspondant aux diligences effectivement accomplies, calculés selon les modalités de la présente convention.</w:t>
      </w:r>
    </w:p>
    <w:p>
      <w:pPr>
        <w:spacing w:after="120" w:line="276"/>
        <w:jc w:val="both"/>
      </w:pPr>
      <w:r>
        <w:rPr>
          <w:rFonts w:ascii="Arial" w:cs="Arial" w:eastAsia="Arial" w:hAnsi="Arial"/>
          <w:sz w:val="22"/>
          <w:szCs w:val="22"/>
        </w:rPr>
        <w:t xml:space="preserve">L'Avocat restituera au Client les pièces du dossier ainsi que, le cas échéant, le solde des sommes non utilisées.</w:t>
      </w:r>
    </w:p>
    <w:p>
      <w:pPr>
        <w:pStyle w:val="Heading2"/>
        <w:spacing w:after="140" w:before="280"/>
      </w:pPr>
      <w:r>
        <w:rPr>
          <w:rFonts w:ascii="Arial" w:cs="Arial" w:eastAsia="Arial" w:hAnsi="Arial"/>
          <w:b/>
          <w:bCs/>
          <w:color w:val="1e293b"/>
          <w:sz w:val="28"/>
          <w:szCs w:val="28"/>
        </w:rPr>
        <w:t xml:space="preserve">Article 8 - Protection des données personnelles (RGPD)</w:t>
      </w:r>
    </w:p>
    <w:p>
      <w:pPr>
        <w:spacing w:after="120" w:line="276"/>
        <w:jc w:val="both"/>
      </w:pPr>
      <w:r>
        <w:rPr>
          <w:rFonts w:ascii="Arial" w:cs="Arial" w:eastAsia="Arial" w:hAnsi="Arial"/>
          <w:sz w:val="22"/>
          <w:szCs w:val="22"/>
        </w:rPr>
        <w:t xml:space="preserve">Dans le cadre de l'exécution de la mission, l'Avocat traite des données personnelles relatives au Client en qualité de responsable de traitement, conformément au Règlement (UE) 2016/679 (RGPD) et à la loi n° 78-17 du 6 janvier 1978 modifiée.</w:t>
      </w:r>
    </w:p>
    <w:p>
      <w:pPr>
        <w:spacing w:after="120" w:line="276"/>
        <w:jc w:val="both"/>
      </w:pPr>
      <w:r>
        <w:rPr>
          <w:rFonts w:ascii="Arial" w:cs="Arial" w:eastAsia="Arial" w:hAnsi="Arial"/>
          <w:sz w:val="22"/>
          <w:szCs w:val="22"/>
        </w:rPr>
        <w:t xml:space="preserve">L'Avocat peut confier l'hébergement et la gestion du dossier à un ou plusieurs prestataires agissant en qualité de sous-traitants au sens de l'article 28 du RGPD. Leur identité est communiquée au Client sur simple demande.</w:t>
      </w:r>
    </w:p>
    <w:p>
      <w:pPr>
        <w:spacing w:after="120" w:line="276"/>
        <w:jc w:val="both"/>
      </w:pPr>
      <w:r>
        <w:rPr>
          <w:rFonts w:ascii="Arial" w:cs="Arial" w:eastAsia="Arial" w:hAnsi="Arial"/>
          <w:sz w:val="22"/>
          <w:szCs w:val="22"/>
        </w:rPr>
        <w:t xml:space="preserve">Lorsqu'un transfert de données hors Union européenne est nécessaire à la fourniture du service, il est encadré par les clauses contractuelles types (CCT) adoptées par la Commission européenne.</w:t>
      </w:r>
    </w:p>
    <w:p>
      <w:pPr>
        <w:spacing w:after="120" w:line="276"/>
        <w:jc w:val="both"/>
      </w:pPr>
      <w:r>
        <w:rPr>
          <w:rFonts w:ascii="Arial" w:cs="Arial" w:eastAsia="Arial" w:hAnsi="Arial"/>
          <w:sz w:val="22"/>
          <w:szCs w:val="22"/>
        </w:rPr>
        <w:t xml:space="preserve">Le Client dispose d'un droit d'accès, de rectification, d'effacement, de limitation et de portabilité des données qui le concernent. Ces droits s'exercent auprès du Délégué à la Protection des Données (DPO) du cabinet : [Contact données personnelles].</w:t>
      </w:r>
    </w:p>
    <w:p>
      <w:pPr>
        <w:spacing w:after="120" w:line="276"/>
        <w:jc w:val="both"/>
      </w:pPr>
      <w:r>
        <w:rPr>
          <w:rFonts w:ascii="Arial" w:cs="Arial" w:eastAsia="Arial" w:hAnsi="Arial"/>
          <w:sz w:val="22"/>
          <w:szCs w:val="22"/>
        </w:rPr>
        <w:t xml:space="preserve">Le Client peut également introduire une réclamation auprès de la CNIL (www.cnil.fr).</w:t>
      </w:r>
    </w:p>
    <w:p>
      <w:pPr>
        <w:pStyle w:val="Heading2"/>
        <w:spacing w:after="140" w:before="280"/>
      </w:pPr>
      <w:r>
        <w:rPr>
          <w:rFonts w:ascii="Arial" w:cs="Arial" w:eastAsia="Arial" w:hAnsi="Arial"/>
          <w:b/>
          <w:bCs/>
          <w:color w:val="1e293b"/>
          <w:sz w:val="28"/>
          <w:szCs w:val="28"/>
        </w:rPr>
        <w:t xml:space="preserve">Article 9 - Décompte définitif</w:t>
      </w:r>
    </w:p>
    <w:p>
      <w:pPr>
        <w:spacing w:after="120" w:line="276"/>
        <w:jc w:val="both"/>
      </w:pPr>
      <w:r>
        <w:rPr>
          <w:rFonts w:ascii="Arial" w:cs="Arial" w:eastAsia="Arial" w:hAnsi="Arial"/>
          <w:sz w:val="22"/>
          <w:szCs w:val="22"/>
        </w:rPr>
        <w:t xml:space="preserve">À l'issue de la mission, l'Avocat établira un décompte définitif des honoraires et frais exposés au titre du dossier.</w:t>
      </w:r>
    </w:p>
    <w:p>
      <w:pPr>
        <w:spacing w:after="120" w:line="276"/>
        <w:jc w:val="both"/>
      </w:pPr>
      <w:r>
        <w:rPr>
          <w:rFonts w:ascii="Arial" w:cs="Arial" w:eastAsia="Arial" w:hAnsi="Arial"/>
          <w:sz w:val="22"/>
          <w:szCs w:val="22"/>
        </w:rPr>
        <w:t xml:space="preserve">Ce décompte précisera, le cas échéant, les sommes restant dues ou les sommes à restituer au Client.</w:t>
      </w:r>
    </w:p>
    <w:p>
      <w:pPr>
        <w:pStyle w:val="Heading2"/>
        <w:spacing w:after="140" w:before="280"/>
      </w:pPr>
      <w:r>
        <w:rPr>
          <w:rFonts w:ascii="Arial" w:cs="Arial" w:eastAsia="Arial" w:hAnsi="Arial"/>
          <w:b/>
          <w:bCs/>
          <w:color w:val="1e293b"/>
          <w:sz w:val="28"/>
          <w:szCs w:val="28"/>
        </w:rPr>
        <w:t xml:space="preserve">Article 10 - Contestation d'honoraires</w:t>
      </w:r>
    </w:p>
    <w:p>
      <w:pPr>
        <w:spacing w:after="120" w:line="276"/>
        <w:jc w:val="both"/>
      </w:pPr>
      <w:r>
        <w:rPr>
          <w:rFonts w:ascii="Arial" w:cs="Arial" w:eastAsia="Arial" w:hAnsi="Arial"/>
          <w:sz w:val="22"/>
          <w:szCs w:val="22"/>
        </w:rPr>
        <w:t xml:space="preserve">En cas de contestation portant sur le montant ou le recouvrement des honoraires, la procédure prévue aux articles 174 et suivants du décret n° 91-1197 du 27 novembre 1991 organisant la profession d'avocat est applicable.</w:t>
      </w:r>
    </w:p>
    <w:p>
      <w:pPr>
        <w:spacing w:after="120" w:line="276"/>
        <w:jc w:val="both"/>
      </w:pPr>
      <w:r>
        <w:rPr>
          <w:rFonts w:ascii="Arial" w:cs="Arial" w:eastAsia="Arial" w:hAnsi="Arial"/>
          <w:sz w:val="22"/>
          <w:szCs w:val="22"/>
        </w:rPr>
        <w:t xml:space="preserve">La réclamation est portée devant le Bâtonnier de l'Ordre dont relève l'Avocat, qui statue dans les conditions prévues par ce décret.</w:t>
      </w:r>
    </w:p>
    <w:p>
      <w:pPr>
        <w:pStyle w:val="Heading2"/>
        <w:spacing w:after="140" w:before="280"/>
      </w:pPr>
      <w:r>
        <w:rPr>
          <w:rFonts w:ascii="Arial" w:cs="Arial" w:eastAsia="Arial" w:hAnsi="Arial"/>
          <w:b/>
          <w:bCs/>
          <w:color w:val="1e293b"/>
          <w:sz w:val="28"/>
          <w:szCs w:val="28"/>
        </w:rPr>
        <w:t xml:space="preserve">Article 11 - Médiation de la consommation</w:t>
      </w:r>
    </w:p>
    <w:p>
      <w:pPr>
        <w:spacing w:after="120" w:line="276"/>
        <w:jc w:val="both"/>
      </w:pPr>
      <w:r>
        <w:rPr>
          <w:rFonts w:ascii="Arial" w:cs="Arial" w:eastAsia="Arial" w:hAnsi="Arial"/>
          <w:sz w:val="22"/>
          <w:szCs w:val="22"/>
        </w:rPr>
        <w:t xml:space="preserve">Conformément aux dispositions des articles L.612-1 et suivants du Code de la consommation, le Client est informé qu'il peut recourir gratuitement au médiateur de la consommation de la profession d'avocat, désigné par le Conseil National des Barreaux (CNB), pour tout litige relatif à la présente convention.</w:t>
      </w:r>
    </w:p>
    <w:p>
      <w:pPr>
        <w:spacing w:after="120" w:line="276"/>
        <w:jc w:val="both"/>
      </w:pPr>
      <w:r>
        <w:rPr>
          <w:rFonts w:ascii="Arial" w:cs="Arial" w:eastAsia="Arial" w:hAnsi="Arial"/>
          <w:sz w:val="22"/>
          <w:szCs w:val="22"/>
        </w:rPr>
        <w:t xml:space="preserve">Coordonnées : Médiateur de la consommation de la profession d'avocat - Conseil National des Barreaux, 180 boulevard Haussmann, 75008 Paris - www.mediateur-consommation-avocat.fr.</w:t>
      </w:r>
    </w:p>
    <w:p>
      <w:pPr>
        <w:pStyle w:val="Heading2"/>
        <w:spacing w:after="140" w:before="280"/>
      </w:pPr>
      <w:r>
        <w:rPr>
          <w:rFonts w:ascii="Arial" w:cs="Arial" w:eastAsia="Arial" w:hAnsi="Arial"/>
          <w:b/>
          <w:bCs/>
          <w:color w:val="1e293b"/>
          <w:sz w:val="28"/>
          <w:szCs w:val="28"/>
        </w:rPr>
        <w:t xml:space="preserve">Signatures</w:t>
      </w:r>
    </w:p>
    <w:p>
      <w:pPr>
        <w:spacing w:after="120" w:line="276"/>
        <w:jc w:val="both"/>
      </w:pPr>
      <w:r>
        <w:rPr>
          <w:rFonts w:ascii="Arial" w:cs="Arial" w:eastAsia="Arial" w:hAnsi="Arial"/>
          <w:sz w:val="22"/>
          <w:szCs w:val="22"/>
        </w:rPr>
        <w:t xml:space="preserve">Fait à [Ville], le _________________________, en deux exemplaires originaux.</w:t>
      </w:r>
    </w:p>
    <w:p>
      <w:pPr>
        <w:spacing w:after="120" w:line="276"/>
        <w:jc w:val="both"/>
      </w:pPr>
      <w:r>
        <w:rPr>
          <w:rFonts w:ascii="Arial" w:cs="Arial" w:eastAsia="Arial" w:hAnsi="Arial"/>
          <w:sz w:val="22"/>
          <w:szCs w:val="22"/>
        </w:rPr>
        <w:t xml:space="preserve">Le Client (signature précédée de la mention « Lu et approuvé »)		L'Avocat</w:t>
      </w:r>
    </w:p>
    <w:p>
      <w:r>
        <w:rPr>
          <w:rFonts w:ascii="Arial" w:cs="Arial" w:eastAsia="Arial" w:hAnsi="Arial"/>
          <w:sz w:val="22"/>
          <w:szCs w:val="22"/>
        </w:rPr>
        <w:t xml:space="preserve"/>
      </w:r>
    </w:p>
    <w:p>
      <w:pPr>
        <w:tabs>
          <w:tab w:val="left" w:pos="4513"/>
        </w:tabs>
        <w:spacing w:before="600"/>
      </w:pPr>
      <w:r>
        <w:rPr>
          <w:rFonts w:ascii="Arial" w:cs="Arial" w:eastAsia="Arial" w:hAnsi="Arial"/>
          <w:b/>
          <w:bCs/>
          <w:sz w:val="22"/>
          <w:szCs w:val="22"/>
        </w:rPr>
        <w:t xml:space="preserve">Le Client</w:t>
      </w:r>
      <w:r>
        <w:rPr>
          <w:rFonts w:ascii="Arial" w:cs="Arial" w:eastAsia="Arial" w:hAnsi="Arial"/>
          <w:sz w:val="22"/>
          <w:szCs w:val="22"/>
        </w:rPr>
        <w:t xml:space="preserve">	</w:t>
      </w:r>
      <w:r>
        <w:rPr>
          <w:rFonts w:ascii="Arial" w:cs="Arial" w:eastAsia="Arial" w:hAnsi="Arial"/>
          <w:b/>
          <w:bCs/>
          <w:sz w:val="22"/>
          <w:szCs w:val="22"/>
        </w:rPr>
        <w:t xml:space="preserve">L'Avocat</w:t>
      </w:r>
    </w:p>
    <w:sectPr>
      <w:headerReference w:type="default" r:id="rId7"/>
      <w:footerReference w:type="default" r:id="rId8"/>
      <w:pgSz w:w="11906" w:h="16838" w:orient="portrait"/>
      <w:pgMar w:top="1417" w:right="1417" w:bottom="1417" w:left="1417"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t xml:space="preserve">Modèle générique diffusé à titre d'exemple. Les mentions entre crochets et les montants sont à adapter à votre situation. Ce document ne constitue pas un conseil juridique.</w:t>
    </w:r>
  </w:p>
  <w:p>
    <w:pPr>
      <w:jc w:val="center"/>
    </w:pPr>
    <w:r>
      <w:rPr>
        <w:rFonts w:ascii="Arial" w:cs="Arial" w:eastAsia="Arial" w:hAnsi="Arial"/>
        <w:color w:val="888888"/>
        <w:sz w:val="18"/>
        <w:szCs w:val="18"/>
      </w:rPr>
      <w:t xml:space="preserve">Page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888888"/>
        <w:sz w:val="18"/>
        <w:szCs w:val="18"/>
      </w:rPr>
      <w:t xml:space="preserve">Modèle de convention d'honoraires - olia-app.fr - clauses v.2026-05-v1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d'honoraires</dc:title>
  <dc:creator>Olia</dc:creator>
  <cp:lastModifiedBy>Un-named</cp:lastModifiedBy>
  <cp:revision>1</cp:revision>
  <dcterms:created xsi:type="dcterms:W3CDTF">2026-09-02T15:12:16.449Z</dcterms:created>
  <dcterms:modified xsi:type="dcterms:W3CDTF">2026-09-02T15:12:16.450Z</dcterms:modified>
</cp:coreProperties>
</file>

<file path=docProps/custom.xml><?xml version="1.0" encoding="utf-8"?>
<Properties xmlns="http://schemas.openxmlformats.org/officeDocument/2006/custom-properties" xmlns:vt="http://schemas.openxmlformats.org/officeDocument/2006/docPropsVTypes"/>
</file>